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A5" w:rsidRPr="0007140E" w:rsidRDefault="00854195">
      <w:pPr>
        <w:rPr>
          <w:lang w:val="en-US"/>
        </w:rPr>
      </w:pPr>
      <w:bookmarkStart w:id="0" w:name="_GoBack"/>
      <w:bookmarkEnd w:id="0"/>
      <w:r w:rsidRPr="000714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-723900</wp:posOffset>
            </wp:positionV>
            <wp:extent cx="6124575" cy="1038225"/>
            <wp:effectExtent l="19050" t="0" r="9525" b="0"/>
            <wp:wrapNone/>
            <wp:docPr id="1" name="Picture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184" w:rsidRPr="000714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-542925</wp:posOffset>
                </wp:positionV>
                <wp:extent cx="2774315" cy="819150"/>
                <wp:effectExtent l="0" t="0" r="698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37A5" w:rsidRDefault="00AF37A5" w:rsidP="00AF37A5">
                            <w:pPr>
                              <w:spacing w:after="200"/>
                              <w:jc w:val="center"/>
                              <w:rPr>
                                <w:b/>
                                <w:bCs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  <w:lang w:val="en-US"/>
                              </w:rPr>
                              <w:t>Latvia, Lithuania and Belarus</w:t>
                            </w:r>
                            <w:r>
                              <w:rPr>
                                <w:b/>
                                <w:bCs/>
                                <w:color w:val="1F497D"/>
                                <w:lang w:val="en-US"/>
                              </w:rPr>
                              <w:br/>
                              <w:t xml:space="preserve"> Cross Border Cooperation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/>
                                <w:lang w:val="en-US"/>
                              </w:rPr>
                              <w:br/>
                            </w:r>
                            <w:r>
                              <w:rPr>
                                <w:color w:val="1F497D"/>
                                <w:lang w:val="en-US"/>
                              </w:rPr>
                              <w:t>within European Neighborhood and Partnership Instrument 2007-2013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6.5pt;margin-top:-42.75pt;width:218.45pt;height:6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w2CwMAALYGAAAOAAAAZHJzL2Uyb0RvYy54bWysVduOmzAQfa/Uf7D8zgIJgYCWrBISqkrb&#10;i7TbD3DABKtgU9tZsq367x2bXMi2D1W3eUC+js+Zc2Zye3doG/REpWKCp9i/8TCivBAl47sUf3nM&#10;nTlGShNekkZwmuJnqvDd4u2b275L6ETUoimpRBCEq6TvUlxr3SWuq4qatkTdiI5y2KyEbImGqdy5&#10;pSQ9RG8bd+J5odsLWXZSFFQpWF0Pm3hh41cVLfSnqlJUoybFgE3br7Tfrfm6i1uS7CTpalYcYZB/&#10;QNESxuHRc6g10QTtJfstVMsKKZSo9E0hWldUFSuo5QBsfO8Fm4eadNRygeSo7pwm9f/CFh+fPkvE&#10;yhRPMOKkBYke6UGjlTigwGSn71QChx46OKYPsAwqW6aquxfFV4W4yGrCd3QppehrSkpA55ub7ujq&#10;EEeZINv+gyjhGbLXwgY6VLI1qYNkIIgOKj2flTFQClicRFEw9WcYFbA392N/ZqVzSXK63Uml31HR&#10;IjNIsQTlbXTydK+0QUOS0xHzGBc5axqrfsOvFuDgsEKtfYbbJAEkMDQnDSYr7Y/YizfzzTxwgkm4&#10;cQJvvXaWeRY4Ye5Hs/V0nWVr/6dB4QdJzcqScvPoyWZ+8HcyHg0/GORsNCUaVppwBpKSu23WSPRE&#10;wOa5/VkFYOdyzL2GYVMCXF5Q8ieBt5rETh7OIyfIg5kTR97c8fx4FYdeEAfr/JrSPeP09ZRQn+J4&#10;NgGFSbODTnIspxF84GKaAj3zLL8ORmz2LThq4H4saFiCsh8tgajn25b4VeCWaWhCDWvBW575DW3B&#10;mHnDS2sSTVgzjEdpNNT/nMZlPvPAsXMnimZTJ5huPGc1zzNnmflhGG1W2Wrzwhkb6zb1+kxaPUfW&#10;HeE9vnGBDGk5+dpWqynQoVT1YXsA4qaEt6J8hrqVAsoKihOaPQxqIb9j1EPjTLH6tieSYtS851D7&#10;03AWhdBpxxM5nmzHE8ILCJViDcLbYaaH7rzvJNvV8NIgMhdL6BcVs6V8QQVUzASaoyV1bOSm+47n&#10;9tTl72bxCwAA//8DAFBLAwQUAAYACAAAACEAUKGuNOAAAAAKAQAADwAAAGRycy9kb3ducmV2Lnht&#10;bEyPwU7DMBBE70j8g7VI3FqnpClNyKaqkLgh0RbE2YlNEtVeR7bTBL4ecyrH0Yxm3pS72Wh2Uc73&#10;lhBWywSYosbKnlqEj/eXxRaYD4Kk0JYUwrfysKtub0pRSDvRUV1OoWWxhHwhELoQhoJz33TKCL+0&#10;g6LofVlnRIjStVw6McVyo/lDkmy4ET3FhU4M6rlTzfk0GoTP+nE8TC49HM8/w0bbvX97DR7x/m7e&#10;PwELag7XMPzhR3SoIlNtR5KeaYRslcYvAWGxzTJgMZGv8xxYjbBOM+BVyf9fqH4BAAD//wMAUEsB&#10;Ai0AFAAGAAgAAAAhALaDOJL+AAAA4QEAABMAAAAAAAAAAAAAAAAAAAAAAFtDb250ZW50X1R5cGVz&#10;XS54bWxQSwECLQAUAAYACAAAACEAOP0h/9YAAACUAQAACwAAAAAAAAAAAAAAAAAvAQAAX3JlbHMv&#10;LnJlbHNQSwECLQAUAAYACAAAACEA28SMNgsDAAC2BgAADgAAAAAAAAAAAAAAAAAuAgAAZHJzL2Uy&#10;b0RvYy54bWxQSwECLQAUAAYACAAAACEAUKGuNOAAAAAK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AF37A5" w:rsidRDefault="00AF37A5" w:rsidP="00AF37A5">
                      <w:pPr>
                        <w:spacing w:after="200"/>
                        <w:jc w:val="center"/>
                        <w:rPr>
                          <w:b/>
                          <w:bCs/>
                          <w:color w:val="1F497D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1F497D"/>
                          <w:lang w:val="en-US"/>
                        </w:rPr>
                        <w:t>Latvia, Lithuania and Belarus</w:t>
                      </w:r>
                      <w:r>
                        <w:rPr>
                          <w:b/>
                          <w:bCs/>
                          <w:color w:val="1F497D"/>
                          <w:lang w:val="en-US"/>
                        </w:rPr>
                        <w:br/>
                        <w:t xml:space="preserve"> Cross Border Cooperation </w:t>
                      </w:r>
                      <w:proofErr w:type="spellStart"/>
                      <w:r>
                        <w:rPr>
                          <w:b/>
                          <w:bCs/>
                          <w:color w:val="1F497D"/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bCs/>
                          <w:color w:val="1F497D"/>
                          <w:lang w:val="en-US"/>
                        </w:rPr>
                        <w:br/>
                      </w:r>
                      <w:r>
                        <w:rPr>
                          <w:color w:val="1F497D"/>
                          <w:lang w:val="en-US"/>
                        </w:rPr>
                        <w:t>within European Neighborhood and Partnership Instrument 2007-2013</w:t>
                      </w:r>
                    </w:p>
                  </w:txbxContent>
                </v:textbox>
              </v:shape>
            </w:pict>
          </mc:Fallback>
        </mc:AlternateContent>
      </w:r>
      <w:r w:rsidR="00AF37A5" w:rsidRPr="0007140E">
        <w:rPr>
          <w:noProof/>
          <w:sz w:val="24"/>
          <w:szCs w:val="24"/>
          <w:lang w:val="en-US" w:eastAsia="ru-RU"/>
        </w:rPr>
        <w:t xml:space="preserve"> </w:t>
      </w:r>
    </w:p>
    <w:p w:rsidR="00AF37A5" w:rsidRPr="0007140E" w:rsidRDefault="00AF37A5">
      <w:pPr>
        <w:rPr>
          <w:lang w:val="en-US"/>
        </w:rPr>
      </w:pPr>
    </w:p>
    <w:p w:rsidR="00262210" w:rsidRPr="00262210" w:rsidRDefault="00262210" w:rsidP="00262210">
      <w:pPr>
        <w:spacing w:after="0"/>
        <w:jc w:val="center"/>
        <w:rPr>
          <w:rFonts w:ascii="Times New Roman" w:hAnsi="Times New Roman" w:cs="Times New Roman"/>
          <w:b/>
          <w:color w:val="000000"/>
          <w:lang w:val="en-US" w:bidi="en-US"/>
        </w:rPr>
      </w:pPr>
      <w:r w:rsidRPr="00262210">
        <w:rPr>
          <w:rFonts w:ascii="Times New Roman" w:hAnsi="Times New Roman" w:cs="Times New Roman"/>
          <w:b/>
          <w:color w:val="000000"/>
          <w:lang w:val="en-US" w:bidi="en-US"/>
        </w:rPr>
        <w:t xml:space="preserve">MANAGEMENT OF ALYTUS-GRODNO REGIONTRANSBOUNDARY </w:t>
      </w:r>
    </w:p>
    <w:p w:rsidR="00262210" w:rsidRPr="00262210" w:rsidRDefault="00262210" w:rsidP="00262210">
      <w:pPr>
        <w:spacing w:after="0"/>
        <w:jc w:val="center"/>
        <w:rPr>
          <w:rFonts w:ascii="Times New Roman" w:hAnsi="Times New Roman" w:cs="Times New Roman"/>
          <w:b/>
          <w:color w:val="000000"/>
          <w:lang w:val="en-US" w:bidi="en-US"/>
        </w:rPr>
      </w:pPr>
      <w:r w:rsidRPr="00262210">
        <w:rPr>
          <w:rFonts w:ascii="Times New Roman" w:hAnsi="Times New Roman" w:cs="Times New Roman"/>
          <w:b/>
          <w:color w:val="000000"/>
          <w:lang w:val="en-US" w:bidi="en-US"/>
        </w:rPr>
        <w:t xml:space="preserve">PROTECTED AREAS AND PROMOTION OF THEIR INTEGRATION </w:t>
      </w:r>
    </w:p>
    <w:p w:rsidR="00854195" w:rsidRPr="00262210" w:rsidRDefault="00262210" w:rsidP="00262210">
      <w:pPr>
        <w:spacing w:after="0"/>
        <w:jc w:val="center"/>
        <w:rPr>
          <w:rFonts w:ascii="Times New Roman" w:hAnsi="Times New Roman" w:cs="Times New Roman"/>
          <w:b/>
          <w:color w:val="000000"/>
          <w:lang w:val="en-US" w:bidi="en-US"/>
        </w:rPr>
      </w:pPr>
      <w:r w:rsidRPr="00262210">
        <w:rPr>
          <w:rFonts w:ascii="Times New Roman" w:hAnsi="Times New Roman" w:cs="Times New Roman"/>
          <w:b/>
          <w:color w:val="000000"/>
          <w:lang w:val="en-US" w:bidi="en-US"/>
        </w:rPr>
        <w:t>INTO PAN-EUROPEAN ECOLOGICAL NETWORK</w:t>
      </w:r>
    </w:p>
    <w:p w:rsidR="00262210" w:rsidRDefault="00262210" w:rsidP="00247DDE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 w:bidi="en-US"/>
        </w:rPr>
      </w:pPr>
    </w:p>
    <w:p w:rsidR="00167330" w:rsidRPr="00262210" w:rsidRDefault="00CD39F4" w:rsidP="00247DDE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 w:bidi="en-US"/>
        </w:rPr>
      </w:pPr>
      <w:r w:rsidRPr="00262210">
        <w:rPr>
          <w:rFonts w:ascii="Times New Roman" w:hAnsi="Times New Roman" w:cs="Times New Roman"/>
          <w:i/>
          <w:color w:val="000000"/>
          <w:sz w:val="24"/>
          <w:szCs w:val="24"/>
          <w:lang w:val="en-US" w:bidi="en-US"/>
        </w:rPr>
        <w:t xml:space="preserve">FINAL PROJECT </w:t>
      </w:r>
      <w:r w:rsidR="004934EA" w:rsidRPr="00262210">
        <w:rPr>
          <w:rFonts w:ascii="Times New Roman" w:hAnsi="Times New Roman" w:cs="Times New Roman"/>
          <w:i/>
          <w:color w:val="000000"/>
          <w:sz w:val="24"/>
          <w:szCs w:val="24"/>
          <w:lang w:val="en-US" w:bidi="en-US"/>
        </w:rPr>
        <w:t>EVENT</w:t>
      </w:r>
      <w:r w:rsidR="00AF2320" w:rsidRPr="00262210">
        <w:rPr>
          <w:rFonts w:ascii="Times New Roman" w:hAnsi="Times New Roman" w:cs="Times New Roman"/>
          <w:i/>
          <w:color w:val="000000"/>
          <w:sz w:val="24"/>
          <w:szCs w:val="24"/>
          <w:lang w:val="en-US" w:bidi="en-US"/>
        </w:rPr>
        <w:t xml:space="preserve"> </w:t>
      </w:r>
    </w:p>
    <w:p w:rsidR="00167330" w:rsidRPr="00262210" w:rsidRDefault="00CD39F4" w:rsidP="00167330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62210">
        <w:rPr>
          <w:rFonts w:ascii="Times New Roman" w:hAnsi="Times New Roman" w:cs="Times New Roman"/>
          <w:i/>
          <w:sz w:val="24"/>
          <w:szCs w:val="24"/>
          <w:lang w:val="en-US"/>
        </w:rPr>
        <w:t>December</w:t>
      </w:r>
      <w:r w:rsidR="00167330" w:rsidRPr="00262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62210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DF678C" w:rsidRPr="00D80F17">
        <w:rPr>
          <w:rFonts w:cs="Times New Roman"/>
          <w:i/>
          <w:sz w:val="24"/>
          <w:szCs w:val="24"/>
          <w:lang w:val="en-US"/>
        </w:rPr>
        <w:t>–</w:t>
      </w:r>
      <w:r w:rsidRPr="00262210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r w:rsidR="00167330" w:rsidRPr="00262210">
        <w:rPr>
          <w:rFonts w:ascii="Times New Roman" w:hAnsi="Times New Roman" w:cs="Times New Roman"/>
          <w:i/>
          <w:sz w:val="24"/>
          <w:szCs w:val="24"/>
          <w:lang w:val="en-US"/>
        </w:rPr>
        <w:t>, 2014</w:t>
      </w:r>
    </w:p>
    <w:p w:rsidR="00AF2320" w:rsidRPr="00B16A0C" w:rsidRDefault="00AF2320" w:rsidP="004934EA">
      <w:pPr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0714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Venue: </w:t>
      </w:r>
      <w:proofErr w:type="spellStart"/>
      <w:r w:rsidR="00B16A0C" w:rsidRPr="00B16A0C">
        <w:rPr>
          <w:rFonts w:ascii="Times New Roman" w:hAnsi="Times New Roman" w:cs="Times New Roman"/>
          <w:i/>
          <w:sz w:val="24"/>
          <w:szCs w:val="24"/>
          <w:lang w:val="en-US"/>
        </w:rPr>
        <w:t>Li</w:t>
      </w:r>
      <w:r w:rsidR="00B16A0C">
        <w:rPr>
          <w:rFonts w:ascii="Times New Roman" w:hAnsi="Times New Roman" w:cs="Times New Roman"/>
          <w:i/>
          <w:sz w:val="24"/>
          <w:szCs w:val="24"/>
          <w:lang w:val="en-US"/>
        </w:rPr>
        <w:t>š</w:t>
      </w:r>
      <w:r w:rsidR="00B16A0C" w:rsidRPr="00B16A0C">
        <w:rPr>
          <w:rFonts w:ascii="Times New Roman" w:hAnsi="Times New Roman" w:cs="Times New Roman"/>
          <w:i/>
          <w:sz w:val="24"/>
          <w:szCs w:val="24"/>
          <w:lang w:val="en-US"/>
        </w:rPr>
        <w:t>kiava</w:t>
      </w:r>
      <w:proofErr w:type="spellEnd"/>
      <w:r w:rsidR="00B16A0C" w:rsidRPr="00B16A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Cultural Centre </w:t>
      </w:r>
      <w:r w:rsidR="00B16A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located in </w:t>
      </w:r>
      <w:proofErr w:type="spellStart"/>
      <w:r w:rsidR="00B16A0C" w:rsidRPr="00B16A0C">
        <w:rPr>
          <w:rFonts w:ascii="Times New Roman" w:hAnsi="Times New Roman" w:cs="Times New Roman"/>
          <w:i/>
          <w:sz w:val="24"/>
          <w:szCs w:val="24"/>
          <w:lang w:val="en-US"/>
        </w:rPr>
        <w:t>Li</w:t>
      </w:r>
      <w:r w:rsidR="00B16A0C">
        <w:rPr>
          <w:rFonts w:ascii="Times New Roman" w:hAnsi="Times New Roman" w:cs="Times New Roman"/>
          <w:i/>
          <w:sz w:val="24"/>
          <w:szCs w:val="24"/>
          <w:lang w:val="en-US"/>
        </w:rPr>
        <w:t>š</w:t>
      </w:r>
      <w:r w:rsidR="00B16A0C" w:rsidRPr="00B16A0C">
        <w:rPr>
          <w:rFonts w:ascii="Times New Roman" w:hAnsi="Times New Roman" w:cs="Times New Roman"/>
          <w:i/>
          <w:sz w:val="24"/>
          <w:szCs w:val="24"/>
          <w:lang w:val="en-US"/>
        </w:rPr>
        <w:t>kiava</w:t>
      </w:r>
      <w:proofErr w:type="spellEnd"/>
      <w:r w:rsidR="00B16A0C" w:rsidRPr="00B16A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Monastery Ensemble</w:t>
      </w:r>
      <w:r w:rsidR="00B16A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B16A0C" w:rsidRPr="00B16A0C">
        <w:rPr>
          <w:rFonts w:ascii="Times New Roman" w:hAnsi="Times New Roman" w:cs="Times New Roman"/>
          <w:i/>
          <w:sz w:val="24"/>
          <w:szCs w:val="24"/>
          <w:lang w:val="lt-LT"/>
        </w:rPr>
        <w:t>Bažnyčios g. 5, LT-65319 Liškiava, Merkinės sen.</w:t>
      </w:r>
      <w:proofErr w:type="gramStart"/>
      <w:r w:rsidR="00B16A0C" w:rsidRPr="00B16A0C">
        <w:rPr>
          <w:rFonts w:ascii="Times New Roman" w:hAnsi="Times New Roman" w:cs="Times New Roman"/>
          <w:i/>
          <w:sz w:val="24"/>
          <w:szCs w:val="24"/>
          <w:lang w:val="lt-LT"/>
        </w:rPr>
        <w:t>,Varėnos</w:t>
      </w:r>
      <w:proofErr w:type="gramEnd"/>
      <w:r w:rsidR="00B16A0C" w:rsidRPr="00B16A0C">
        <w:rPr>
          <w:rFonts w:ascii="Times New Roman" w:hAnsi="Times New Roman" w:cs="Times New Roman"/>
          <w:i/>
          <w:sz w:val="24"/>
          <w:szCs w:val="24"/>
          <w:lang w:val="lt-LT"/>
        </w:rPr>
        <w:t xml:space="preserve"> r. sav.</w:t>
      </w:r>
    </w:p>
    <w:p w:rsidR="00396734" w:rsidRPr="0007140E" w:rsidRDefault="00396734" w:rsidP="004934EA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D39F4" w:rsidRPr="0007140E" w:rsidRDefault="003421EB" w:rsidP="00167330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40E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>
            <wp:extent cx="2313021" cy="135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25" cy="13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30" w:rsidRPr="0007140E" w:rsidRDefault="00167330" w:rsidP="001673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140E">
        <w:rPr>
          <w:rFonts w:ascii="Times New Roman" w:hAnsi="Times New Roman" w:cs="Times New Roman"/>
          <w:sz w:val="24"/>
          <w:szCs w:val="24"/>
          <w:lang w:val="en-US"/>
        </w:rPr>
        <w:t>PRELIMINARY PROGRAMME</w:t>
      </w:r>
    </w:p>
    <w:p w:rsidR="00167330" w:rsidRPr="000F3F0A" w:rsidRDefault="00C60F14" w:rsidP="00167330">
      <w:pPr>
        <w:rPr>
          <w:rFonts w:cs="Times New Roman"/>
          <w:b/>
          <w:sz w:val="24"/>
          <w:szCs w:val="24"/>
          <w:lang w:val="en-US"/>
        </w:rPr>
      </w:pPr>
      <w:r w:rsidRPr="000F3F0A">
        <w:rPr>
          <w:rFonts w:cs="Times New Roman"/>
          <w:b/>
          <w:sz w:val="24"/>
          <w:szCs w:val="24"/>
          <w:lang w:val="en-US"/>
        </w:rPr>
        <w:t>10</w:t>
      </w:r>
      <w:r w:rsidR="00167330" w:rsidRPr="000F3F0A">
        <w:rPr>
          <w:rFonts w:cs="Times New Roman"/>
          <w:b/>
          <w:sz w:val="24"/>
          <w:szCs w:val="24"/>
          <w:lang w:val="en-US"/>
        </w:rPr>
        <w:t>.</w:t>
      </w:r>
      <w:r w:rsidRPr="000F3F0A">
        <w:rPr>
          <w:rFonts w:cs="Times New Roman"/>
          <w:b/>
          <w:sz w:val="24"/>
          <w:szCs w:val="24"/>
          <w:lang w:val="en-US"/>
        </w:rPr>
        <w:t>12</w:t>
      </w:r>
      <w:r w:rsidR="00167330" w:rsidRPr="000F3F0A">
        <w:rPr>
          <w:rFonts w:cs="Times New Roman"/>
          <w:b/>
          <w:sz w:val="24"/>
          <w:szCs w:val="24"/>
          <w:lang w:val="en-US"/>
        </w:rPr>
        <w:t>.2014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8066"/>
      </w:tblGrid>
      <w:tr w:rsidR="00442F0B" w:rsidRPr="00B16A0C" w:rsidTr="00FC0863">
        <w:tc>
          <w:tcPr>
            <w:tcW w:w="1542" w:type="dxa"/>
            <w:shd w:val="pct10" w:color="auto" w:fill="auto"/>
          </w:tcPr>
          <w:p w:rsidR="00167330" w:rsidRPr="0007140E" w:rsidRDefault="004934EA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8066" w:type="dxa"/>
            <w:shd w:val="pct10" w:color="auto" w:fill="auto"/>
          </w:tcPr>
          <w:p w:rsidR="00FC0863" w:rsidRPr="0007140E" w:rsidRDefault="00167330" w:rsidP="00FC086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 xml:space="preserve">Arrival to </w:t>
            </w:r>
            <w:proofErr w:type="spellStart"/>
            <w:r w:rsidR="00B16A0C" w:rsidRPr="00B16A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</w:t>
            </w:r>
            <w:r w:rsidR="00B16A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š</w:t>
            </w:r>
            <w:r w:rsidR="00B16A0C" w:rsidRPr="00B16A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kiava</w:t>
            </w:r>
            <w:proofErr w:type="spellEnd"/>
            <w:r w:rsidR="00B16A0C" w:rsidRPr="00B16A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Cultural Centre</w:t>
            </w:r>
            <w:r w:rsidR="00B16A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B16A0C" w:rsidRPr="00B16A0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Bažnyčios g. 5, LT-65319 Liškiava, Merkinės sen.</w:t>
            </w:r>
            <w:proofErr w:type="gramStart"/>
            <w:r w:rsidR="00B16A0C" w:rsidRPr="00B16A0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,Varėnos</w:t>
            </w:r>
            <w:proofErr w:type="gramEnd"/>
            <w:r w:rsidR="00B16A0C" w:rsidRPr="00B16A0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r. sav.</w:t>
            </w:r>
          </w:p>
          <w:p w:rsidR="003C00F5" w:rsidRDefault="003C00F5" w:rsidP="00442F0B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FC0863" w:rsidRPr="0007140E" w:rsidRDefault="007D13F4" w:rsidP="00442F0B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Arrival coffee</w:t>
            </w:r>
          </w:p>
        </w:tc>
      </w:tr>
      <w:tr w:rsidR="00442F0B" w:rsidRPr="003C00F5" w:rsidTr="00FC0863">
        <w:tc>
          <w:tcPr>
            <w:tcW w:w="1542" w:type="dxa"/>
            <w:tcBorders>
              <w:bottom w:val="single" w:sz="4" w:space="0" w:color="auto"/>
            </w:tcBorders>
          </w:tcPr>
          <w:p w:rsidR="00167330" w:rsidRPr="0007140E" w:rsidRDefault="00167330" w:rsidP="007D13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4934EA" w:rsidRPr="0007140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.00-1</w:t>
            </w:r>
            <w:r w:rsidR="007D13F4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4934EA" w:rsidRPr="0007140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643CF3" w:rsidRPr="00D80F17" w:rsidRDefault="00643CF3" w:rsidP="00D54AE0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Gediminas</w:t>
            </w:r>
            <w:proofErr w:type="spellEnd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Ra</w:t>
            </w:r>
            <w:r w:rsidR="0007140E" w:rsidRPr="00D80F17">
              <w:rPr>
                <w:rFonts w:cs="Times New Roman"/>
                <w:i/>
                <w:sz w:val="24"/>
                <w:szCs w:val="24"/>
                <w:lang w:val="en-US"/>
              </w:rPr>
              <w:t>ščius</w:t>
            </w:r>
            <w:proofErr w:type="spellEnd"/>
            <w:r w:rsidR="0007140E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–</w:t>
            </w: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>Welcome</w:t>
            </w:r>
            <w:r w:rsidR="0007140E" w:rsidRPr="00D80F1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>address</w:t>
            </w:r>
          </w:p>
          <w:p w:rsidR="004934EA" w:rsidRPr="00D80F17" w:rsidRDefault="00643CF3" w:rsidP="00D54AE0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Lina </w:t>
            </w: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Jankauskien</w:t>
            </w:r>
            <w:r w:rsidR="0007140E" w:rsidRPr="00D80F17">
              <w:rPr>
                <w:rFonts w:cs="Times New Roman"/>
                <w:i/>
                <w:sz w:val="24"/>
                <w:szCs w:val="24"/>
                <w:lang w:val="en-US"/>
              </w:rPr>
              <w:t>ė</w:t>
            </w:r>
            <w:proofErr w:type="spellEnd"/>
            <w:r w:rsidR="0007140E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–</w:t>
            </w:r>
            <w:r w:rsidR="004934EA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 xml:space="preserve">Working </w:t>
            </w:r>
            <w:r w:rsidR="00B813AE" w:rsidRPr="00D80F17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 xml:space="preserve">ogether </w:t>
            </w:r>
            <w:r w:rsidR="00B813AE" w:rsidRPr="00D80F17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 xml:space="preserve">cross the </w:t>
            </w:r>
            <w:r w:rsidR="00B813AE" w:rsidRPr="00D80F17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>order</w:t>
            </w:r>
            <w:r w:rsidR="00A3255B" w:rsidRPr="00D80F17">
              <w:rPr>
                <w:rFonts w:cs="Times New Roman"/>
                <w:sz w:val="24"/>
                <w:szCs w:val="24"/>
                <w:lang w:val="en-US"/>
              </w:rPr>
              <w:t>: p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 xml:space="preserve">resentation on </w:t>
            </w:r>
            <w:r w:rsidR="00B813AE" w:rsidRPr="00D80F1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 xml:space="preserve">roject </w:t>
            </w:r>
            <w:r w:rsidR="00B813AE" w:rsidRPr="00D80F17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4934EA" w:rsidRPr="00D80F17">
              <w:rPr>
                <w:rFonts w:cs="Times New Roman"/>
                <w:sz w:val="24"/>
                <w:szCs w:val="24"/>
                <w:lang w:val="en-US"/>
              </w:rPr>
              <w:t>chievements</w:t>
            </w:r>
          </w:p>
          <w:p w:rsidR="00715151" w:rsidRPr="00D80F17" w:rsidRDefault="00715151" w:rsidP="00D54AE0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</w:p>
          <w:p w:rsidR="00715151" w:rsidRPr="00F00AB7" w:rsidRDefault="00715151" w:rsidP="00715151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00AB7">
              <w:rPr>
                <w:rFonts w:cs="Times New Roman"/>
                <w:i/>
                <w:sz w:val="24"/>
                <w:szCs w:val="24"/>
                <w:lang w:val="en-US"/>
              </w:rPr>
              <w:t>Vidmantas</w:t>
            </w:r>
            <w:proofErr w:type="spellEnd"/>
            <w:r w:rsidRPr="00F00AB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0AB7">
              <w:rPr>
                <w:rFonts w:cs="Times New Roman"/>
                <w:i/>
                <w:sz w:val="24"/>
                <w:szCs w:val="24"/>
                <w:lang w:val="en-US"/>
              </w:rPr>
              <w:t>Bezaras</w:t>
            </w:r>
            <w:proofErr w:type="spellEnd"/>
            <w:r w:rsidR="00D80F17" w:rsidRPr="00F00AB7">
              <w:rPr>
                <w:rFonts w:cs="Times New Roman"/>
                <w:i/>
                <w:sz w:val="24"/>
                <w:szCs w:val="24"/>
                <w:lang w:val="en-US"/>
              </w:rPr>
              <w:t>, Ministry of Environment</w:t>
            </w:r>
            <w:r w:rsidRPr="00F00AB7">
              <w:rPr>
                <w:rFonts w:cs="Times New Roman"/>
                <w:i/>
                <w:sz w:val="24"/>
                <w:szCs w:val="24"/>
                <w:lang w:val="en-US"/>
              </w:rPr>
              <w:t xml:space="preserve"> (to be confirmed)</w:t>
            </w:r>
            <w:r w:rsidR="0007140E" w:rsidRPr="00F00AB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7140E" w:rsidRPr="00F00AB7">
              <w:rPr>
                <w:rFonts w:cs="Times New Roman"/>
                <w:i/>
                <w:sz w:val="24"/>
                <w:szCs w:val="24"/>
                <w:lang w:val="en-US"/>
              </w:rPr>
              <w:t>–</w:t>
            </w:r>
            <w:r w:rsidRPr="00F00AB7">
              <w:rPr>
                <w:rFonts w:cs="Times New Roman"/>
                <w:sz w:val="24"/>
                <w:szCs w:val="24"/>
                <w:lang w:val="en-US"/>
              </w:rPr>
              <w:t xml:space="preserve"> Regional cooperation as an effective way to better implement the objectives of </w:t>
            </w:r>
            <w:proofErr w:type="spellStart"/>
            <w:r w:rsidRPr="00F00AB7">
              <w:rPr>
                <w:rFonts w:cs="Times New Roman"/>
                <w:sz w:val="24"/>
                <w:szCs w:val="24"/>
                <w:lang w:val="en-US"/>
              </w:rPr>
              <w:t>Ramsar</w:t>
            </w:r>
            <w:proofErr w:type="spellEnd"/>
            <w:r w:rsidRPr="00F00AB7">
              <w:rPr>
                <w:rFonts w:cs="Times New Roman"/>
                <w:sz w:val="24"/>
                <w:szCs w:val="24"/>
                <w:lang w:val="en-US"/>
              </w:rPr>
              <w:t xml:space="preserve"> Convention</w:t>
            </w:r>
          </w:p>
          <w:p w:rsidR="00D80F17" w:rsidRPr="00F00AB7" w:rsidRDefault="00D80F17" w:rsidP="0071515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D80F17" w:rsidRPr="00D80F17" w:rsidRDefault="00D80F17" w:rsidP="0071515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F00AB7">
              <w:rPr>
                <w:rFonts w:cs="Times New Roman"/>
                <w:i/>
                <w:sz w:val="24"/>
                <w:szCs w:val="24"/>
                <w:lang w:val="en-US"/>
              </w:rPr>
              <w:t xml:space="preserve">Guests from Belarus </w:t>
            </w:r>
            <w:r w:rsidR="00262210" w:rsidRPr="00F00AB7">
              <w:rPr>
                <w:rFonts w:cs="Times New Roman"/>
                <w:i/>
                <w:sz w:val="24"/>
                <w:szCs w:val="24"/>
                <w:lang w:val="en-US"/>
              </w:rPr>
              <w:t>(to be confirmed)</w:t>
            </w:r>
            <w:r w:rsidR="00262210" w:rsidRPr="00F00AB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00AB7">
              <w:rPr>
                <w:rFonts w:cs="Times New Roman"/>
                <w:sz w:val="24"/>
                <w:szCs w:val="24"/>
                <w:lang w:val="en-US"/>
              </w:rPr>
              <w:t>– On regional cooperation potential.</w:t>
            </w:r>
          </w:p>
          <w:p w:rsidR="004934EA" w:rsidRPr="00D80F17" w:rsidRDefault="004934EA" w:rsidP="00D54AE0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</w:p>
          <w:p w:rsidR="00643CF3" w:rsidRPr="00D80F17" w:rsidRDefault="00643CF3" w:rsidP="00D54A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Valentin </w:t>
            </w: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Yatsuhno</w:t>
            </w:r>
            <w:proofErr w:type="spellEnd"/>
            <w:r w:rsidR="00D80F17">
              <w:rPr>
                <w:rFonts w:cs="Times New Roman"/>
                <w:i/>
                <w:sz w:val="24"/>
                <w:szCs w:val="24"/>
                <w:lang w:val="en-US"/>
              </w:rPr>
              <w:t>, BSU</w:t>
            </w:r>
            <w:r w:rsidR="0007140E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="0007140E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– 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C60F14" w:rsidRPr="00D80F17">
              <w:rPr>
                <w:rFonts w:cs="Times New Roman"/>
                <w:sz w:val="24"/>
                <w:szCs w:val="24"/>
                <w:lang w:val="en-US"/>
              </w:rPr>
              <w:t>Linkages</w:t>
            </w:r>
            <w:proofErr w:type="gramEnd"/>
            <w:r w:rsidR="00C60F14" w:rsidRPr="00D80F17">
              <w:rPr>
                <w:rFonts w:cs="Times New Roman"/>
                <w:sz w:val="24"/>
                <w:szCs w:val="24"/>
                <w:lang w:val="en-US"/>
              </w:rPr>
              <w:t xml:space="preserve"> beyond boundaries</w:t>
            </w:r>
            <w:r w:rsidR="00335F16" w:rsidRPr="00D80F17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>The potential of integration of transboundary protected areas of Lithuania and Belarus into Pan-European ecological network</w:t>
            </w:r>
          </w:p>
          <w:p w:rsidR="00167330" w:rsidRPr="00D80F17" w:rsidRDefault="00167330" w:rsidP="007D13F4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D13F4" w:rsidRPr="0007140E" w:rsidTr="00FC0863">
        <w:tc>
          <w:tcPr>
            <w:tcW w:w="1542" w:type="dxa"/>
            <w:shd w:val="pct10" w:color="auto" w:fill="auto"/>
          </w:tcPr>
          <w:p w:rsidR="007D13F4" w:rsidRPr="0007140E" w:rsidRDefault="007D13F4" w:rsidP="007D13F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8066" w:type="dxa"/>
            <w:shd w:val="pct10" w:color="auto" w:fill="auto"/>
          </w:tcPr>
          <w:p w:rsidR="007D13F4" w:rsidRPr="00D80F17" w:rsidRDefault="007D13F4" w:rsidP="00D54A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sz w:val="24"/>
                <w:szCs w:val="24"/>
                <w:lang w:val="en-US"/>
              </w:rPr>
              <w:t>Lunch</w:t>
            </w:r>
          </w:p>
          <w:p w:rsidR="007D13F4" w:rsidRPr="00D80F17" w:rsidRDefault="007D13F4" w:rsidP="00D54AE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42F0B" w:rsidRPr="003C00F5" w:rsidTr="00FC0863">
        <w:tc>
          <w:tcPr>
            <w:tcW w:w="1542" w:type="dxa"/>
            <w:tcBorders>
              <w:bottom w:val="single" w:sz="4" w:space="0" w:color="auto"/>
            </w:tcBorders>
          </w:tcPr>
          <w:p w:rsidR="00167330" w:rsidRPr="0007140E" w:rsidRDefault="00167330" w:rsidP="007D13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7D13F4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.00-1</w:t>
            </w:r>
            <w:r w:rsidR="007D13F4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BA69A7" w:rsidRPr="0007140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7D13F4" w:rsidRPr="00D80F17" w:rsidRDefault="007D13F4" w:rsidP="007D13F4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Marijus Pileckas, </w:t>
            </w:r>
            <w:r w:rsid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NHF &amp; </w:t>
            </w: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Oleg </w:t>
            </w: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Sozinov</w:t>
            </w:r>
            <w:proofErr w:type="spellEnd"/>
            <w:r w:rsidR="00D80F17">
              <w:rPr>
                <w:rFonts w:cs="Times New Roman"/>
                <w:i/>
                <w:sz w:val="24"/>
                <w:szCs w:val="24"/>
                <w:lang w:val="en-US"/>
              </w:rPr>
              <w:t>, GRSU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297726">
              <w:rPr>
                <w:rFonts w:cs="Times New Roman"/>
                <w:i/>
                <w:sz w:val="24"/>
                <w:szCs w:val="24"/>
                <w:lang w:val="en-US"/>
              </w:rPr>
              <w:t>–</w:t>
            </w: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 xml:space="preserve">Challenges of joint planning. Lessons learned from elaboration of </w:t>
            </w:r>
            <w:proofErr w:type="spellStart"/>
            <w:r w:rsidRPr="00D80F17">
              <w:rPr>
                <w:rFonts w:cs="Times New Roman"/>
                <w:sz w:val="24"/>
                <w:szCs w:val="24"/>
                <w:lang w:val="en-US"/>
              </w:rPr>
              <w:t>Čepkeliai-Kotra</w:t>
            </w:r>
            <w:proofErr w:type="spellEnd"/>
            <w:r w:rsidRPr="00D80F17">
              <w:rPr>
                <w:rFonts w:cs="Times New Roman"/>
                <w:sz w:val="24"/>
                <w:szCs w:val="24"/>
                <w:lang w:val="en-US"/>
              </w:rPr>
              <w:t xml:space="preserve"> management plan.</w:t>
            </w:r>
          </w:p>
          <w:p w:rsidR="007D13F4" w:rsidRPr="00D80F17" w:rsidRDefault="007D13F4" w:rsidP="007D13F4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</w:p>
          <w:p w:rsidR="007D13F4" w:rsidRPr="00D80F17" w:rsidRDefault="00D80F17" w:rsidP="007D13F4">
            <w:pPr>
              <w:pStyle w:val="Default"/>
              <w:rPr>
                <w:rStyle w:val="A8"/>
                <w:rFonts w:asciiTheme="minorHAnsi" w:hAnsiTheme="minorHAnsi" w:cstheme="minorBidi"/>
                <w:color w:val="auto"/>
                <w:sz w:val="24"/>
                <w:szCs w:val="24"/>
                <w:lang w:val="en-US"/>
              </w:rPr>
            </w:pPr>
            <w:r w:rsidRPr="00D80F17">
              <w:rPr>
                <w:rStyle w:val="A8"/>
                <w:rFonts w:asciiTheme="minorHAnsi" w:hAnsiTheme="minorHAnsi" w:cstheme="minorBidi"/>
                <w:i/>
                <w:color w:val="auto"/>
                <w:sz w:val="24"/>
                <w:szCs w:val="24"/>
                <w:lang w:val="en-US"/>
              </w:rPr>
              <w:t xml:space="preserve">Round table discussion with involvement of conference participants. </w:t>
            </w:r>
            <w:r w:rsidR="007D13F4" w:rsidRPr="00D80F17">
              <w:rPr>
                <w:rFonts w:asciiTheme="minorHAnsi" w:hAnsiTheme="minorHAnsi"/>
                <w:lang w:val="en-US"/>
              </w:rPr>
              <w:t xml:space="preserve">How to </w:t>
            </w:r>
            <w:r w:rsidR="00E359EC">
              <w:rPr>
                <w:rFonts w:asciiTheme="minorHAnsi" w:hAnsiTheme="minorHAnsi"/>
                <w:lang w:val="en-US"/>
              </w:rPr>
              <w:t>cooperate in</w:t>
            </w:r>
            <w:r w:rsidR="007D13F4" w:rsidRPr="00D80F17">
              <w:rPr>
                <w:rFonts w:asciiTheme="minorHAnsi" w:hAnsiTheme="minorHAnsi"/>
                <w:lang w:val="en-US"/>
              </w:rPr>
              <w:t xml:space="preserve"> manag</w:t>
            </w:r>
            <w:r w:rsidR="00E359EC">
              <w:rPr>
                <w:rFonts w:asciiTheme="minorHAnsi" w:hAnsiTheme="minorHAnsi"/>
                <w:lang w:val="en-US"/>
              </w:rPr>
              <w:t>ing</w:t>
            </w:r>
            <w:r w:rsidR="007D13F4" w:rsidRPr="00D80F17">
              <w:rPr>
                <w:rFonts w:asciiTheme="minorHAnsi" w:hAnsiTheme="minorHAnsi"/>
                <w:lang w:val="en-US"/>
              </w:rPr>
              <w:t xml:space="preserve"> transboundary protected areas? Learning from each other. </w:t>
            </w:r>
          </w:p>
          <w:p w:rsidR="007D13F4" w:rsidRPr="00D80F17" w:rsidRDefault="007D13F4" w:rsidP="007D13F4">
            <w:pPr>
              <w:pStyle w:val="Default"/>
              <w:rPr>
                <w:rFonts w:asciiTheme="minorHAnsi" w:hAnsiTheme="minorHAnsi" w:cs="Times New Roman"/>
                <w:lang w:val="en-US"/>
              </w:rPr>
            </w:pPr>
            <w:r w:rsidRPr="00F02D2E">
              <w:rPr>
                <w:rStyle w:val="A8"/>
                <w:rFonts w:cstheme="minorBidi"/>
                <w:i/>
                <w:sz w:val="24"/>
                <w:szCs w:val="24"/>
                <w:lang w:val="en-US"/>
              </w:rPr>
              <w:t>M</w:t>
            </w:r>
            <w:r w:rsidRPr="00F02D2E">
              <w:rPr>
                <w:rStyle w:val="A8"/>
                <w:rFonts w:asciiTheme="minorHAnsi" w:hAnsiTheme="minorHAnsi" w:cstheme="minorBidi"/>
                <w:i/>
                <w:color w:val="auto"/>
                <w:sz w:val="24"/>
                <w:szCs w:val="24"/>
                <w:lang w:val="en-US"/>
              </w:rPr>
              <w:t>oderation:</w:t>
            </w:r>
            <w:r w:rsidRPr="00D80F17">
              <w:rPr>
                <w:rFonts w:asciiTheme="minorHAnsi" w:hAnsiTheme="minorHAnsi" w:cs="Times New Roman"/>
                <w:i/>
                <w:lang w:val="en-US"/>
              </w:rPr>
              <w:t xml:space="preserve"> Oleg </w:t>
            </w:r>
            <w:proofErr w:type="spellStart"/>
            <w:r w:rsidRPr="00D80F17">
              <w:rPr>
                <w:rFonts w:asciiTheme="minorHAnsi" w:hAnsiTheme="minorHAnsi" w:cs="Times New Roman"/>
                <w:i/>
                <w:lang w:val="en-US"/>
              </w:rPr>
              <w:t>Sozinov</w:t>
            </w:r>
            <w:proofErr w:type="spellEnd"/>
            <w:r w:rsidR="00262210">
              <w:rPr>
                <w:rFonts w:asciiTheme="minorHAnsi" w:hAnsiTheme="minorHAnsi" w:cs="Times New Roman"/>
                <w:i/>
                <w:lang w:val="en-US"/>
              </w:rPr>
              <w:t xml:space="preserve">, </w:t>
            </w:r>
            <w:r w:rsidR="00262210" w:rsidRPr="00262210">
              <w:rPr>
                <w:rFonts w:asciiTheme="minorHAnsi" w:hAnsiTheme="minorHAnsi" w:cs="Times New Roman"/>
                <w:i/>
                <w:lang w:val="en-US"/>
              </w:rPr>
              <w:t>GRSU</w:t>
            </w:r>
          </w:p>
          <w:p w:rsidR="007D13F4" w:rsidRPr="00D80F17" w:rsidRDefault="007D13F4" w:rsidP="007D13F4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</w:p>
          <w:p w:rsidR="007D13F4" w:rsidRPr="00D80F17" w:rsidRDefault="007D13F4" w:rsidP="007D13F4">
            <w:pPr>
              <w:rPr>
                <w:rFonts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D80F17">
              <w:rPr>
                <w:rFonts w:cs="Times New Roman"/>
                <w:bCs/>
                <w:i/>
                <w:sz w:val="24"/>
                <w:szCs w:val="24"/>
                <w:lang w:val="lt-LT"/>
              </w:rPr>
              <w:t>Gennady</w:t>
            </w:r>
            <w:proofErr w:type="spellEnd"/>
            <w:r w:rsidRPr="00D80F17">
              <w:rPr>
                <w:rFonts w:cs="Times New Roman"/>
                <w:bCs/>
                <w:i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i/>
                <w:sz w:val="24"/>
                <w:szCs w:val="24"/>
                <w:lang w:val="lt-LT"/>
              </w:rPr>
              <w:t>Dudko</w:t>
            </w:r>
            <w:proofErr w:type="spellEnd"/>
            <w:r w:rsidR="00D80F17">
              <w:rPr>
                <w:rFonts w:cs="Times New Roman"/>
                <w:bCs/>
                <w:i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262210" w:rsidRPr="00F00AB7">
              <w:rPr>
                <w:rFonts w:cs="Times New Roman"/>
                <w:bCs/>
                <w:i/>
                <w:sz w:val="24"/>
                <w:szCs w:val="24"/>
                <w:lang w:val="lt-LT"/>
              </w:rPr>
              <w:t>Expert</w:t>
            </w:r>
            <w:proofErr w:type="spellEnd"/>
            <w:r w:rsidRPr="00D80F17">
              <w:rPr>
                <w:rFonts w:cs="Times New Roman"/>
                <w:bCs/>
                <w:i/>
                <w:sz w:val="24"/>
                <w:szCs w:val="24"/>
                <w:lang w:val="lt-LT"/>
              </w:rPr>
              <w:t xml:space="preserve">–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Biosphere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reserves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: 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an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opportunity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for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cross-border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cooperation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or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headache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for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national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authorities</w:t>
            </w:r>
            <w:proofErr w:type="spellEnd"/>
            <w:r w:rsidRPr="00D80F17">
              <w:rPr>
                <w:rFonts w:cs="Times New Roman"/>
                <w:bCs/>
                <w:sz w:val="24"/>
                <w:szCs w:val="24"/>
                <w:lang w:val="lt-LT"/>
              </w:rPr>
              <w:t>?</w:t>
            </w:r>
          </w:p>
          <w:p w:rsidR="007D13F4" w:rsidRPr="00D80F17" w:rsidRDefault="007D13F4" w:rsidP="007D13F4">
            <w:pPr>
              <w:rPr>
                <w:rFonts w:cs="Times New Roman"/>
                <w:bCs/>
                <w:sz w:val="24"/>
                <w:szCs w:val="24"/>
                <w:lang w:val="lt-LT"/>
              </w:rPr>
            </w:pPr>
          </w:p>
          <w:p w:rsidR="006E2F11" w:rsidRPr="00D80F17" w:rsidRDefault="00D80F17" w:rsidP="006E2F1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Round table discussion with involvement of conference participants. </w:t>
            </w:r>
            <w:r w:rsidR="006E2F11" w:rsidRPr="00D80F17">
              <w:rPr>
                <w:rFonts w:cs="Times New Roman"/>
                <w:sz w:val="24"/>
                <w:szCs w:val="24"/>
                <w:lang w:val="en-US"/>
              </w:rPr>
              <w:t>The empty seat: how to get key stakeholders into the boat? (National and local authorities, administrations of PAs, local communities, private owners</w:t>
            </w:r>
            <w:r w:rsidR="00A3255B" w:rsidRPr="00D80F17">
              <w:rPr>
                <w:rFonts w:cs="Times New Roman"/>
                <w:sz w:val="24"/>
                <w:szCs w:val="24"/>
                <w:lang w:val="en-US"/>
              </w:rPr>
              <w:t>, others)</w:t>
            </w:r>
            <w:r w:rsidR="006E2F11" w:rsidRPr="00D80F1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262210" w:rsidRDefault="006E2F11" w:rsidP="006E2F11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F02D2E">
              <w:rPr>
                <w:rFonts w:cs="Times New Roman"/>
                <w:i/>
                <w:sz w:val="24"/>
                <w:szCs w:val="24"/>
                <w:lang w:val="en-US"/>
              </w:rPr>
              <w:t>Moderation: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Zenonas</w:t>
            </w:r>
            <w:proofErr w:type="spellEnd"/>
            <w:r w:rsidR="00262210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2210">
              <w:rPr>
                <w:rFonts w:cs="Times New Roman"/>
                <w:i/>
                <w:sz w:val="24"/>
                <w:szCs w:val="24"/>
                <w:lang w:val="en-US"/>
              </w:rPr>
              <w:t>Gulbinas</w:t>
            </w:r>
            <w:proofErr w:type="spellEnd"/>
            <w:r w:rsidR="00262210">
              <w:rPr>
                <w:rFonts w:cs="Times New Roman"/>
                <w:i/>
                <w:sz w:val="24"/>
                <w:szCs w:val="24"/>
                <w:lang w:val="en-US"/>
              </w:rPr>
              <w:t>, NHF</w:t>
            </w:r>
          </w:p>
          <w:p w:rsidR="006E2F11" w:rsidRPr="00D80F17" w:rsidRDefault="006E2F11" w:rsidP="006E2F11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6E2F11" w:rsidRPr="00D80F17" w:rsidRDefault="00A3255B" w:rsidP="006E2F1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Oleg </w:t>
            </w:r>
            <w:proofErr w:type="spellStart"/>
            <w:r w:rsidRPr="00D80F17">
              <w:rPr>
                <w:rFonts w:cs="Times New Roman"/>
                <w:i/>
                <w:sz w:val="24"/>
                <w:szCs w:val="24"/>
                <w:lang w:val="en-US"/>
              </w:rPr>
              <w:t>Sozinov</w:t>
            </w:r>
            <w:proofErr w:type="spellEnd"/>
            <w:r w:rsidR="00CC6F6A">
              <w:rPr>
                <w:rFonts w:cs="Times New Roman"/>
                <w:i/>
                <w:sz w:val="24"/>
                <w:szCs w:val="24"/>
                <w:lang w:val="en-US"/>
              </w:rPr>
              <w:t>, GRSU</w:t>
            </w:r>
            <w:r w:rsidR="002D2FA4" w:rsidRPr="00D80F1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2D2FA4" w:rsidRPr="00D80F17">
              <w:rPr>
                <w:rFonts w:cs="Times New Roman"/>
                <w:bCs/>
                <w:i/>
                <w:sz w:val="24"/>
                <w:szCs w:val="24"/>
                <w:lang w:val="lt-LT"/>
              </w:rPr>
              <w:t>–</w:t>
            </w:r>
            <w:r w:rsidR="002D2FA4" w:rsidRPr="00D80F17">
              <w:rPr>
                <w:rFonts w:cs="Times New Roman"/>
                <w:sz w:val="24"/>
                <w:szCs w:val="24"/>
                <w:lang w:val="en-US"/>
              </w:rPr>
              <w:t xml:space="preserve"> From policies towards </w:t>
            </w:r>
            <w:r w:rsidR="00367BD7">
              <w:rPr>
                <w:rFonts w:cs="Times New Roman"/>
                <w:sz w:val="24"/>
                <w:szCs w:val="24"/>
                <w:lang w:val="en-US"/>
              </w:rPr>
              <w:t>practice</w:t>
            </w:r>
            <w:r w:rsidR="002D2FA4" w:rsidRPr="00D80F17">
              <w:rPr>
                <w:rFonts w:cs="Times New Roman"/>
                <w:sz w:val="24"/>
                <w:szCs w:val="24"/>
                <w:lang w:val="en-US"/>
              </w:rPr>
              <w:t xml:space="preserve">: protection of nature values </w:t>
            </w:r>
            <w:r w:rsidR="00CC6F6A">
              <w:rPr>
                <w:rFonts w:cs="Times New Roman"/>
                <w:sz w:val="24"/>
                <w:szCs w:val="24"/>
                <w:lang w:val="en-US"/>
              </w:rPr>
              <w:t>in border regions</w:t>
            </w:r>
          </w:p>
          <w:p w:rsidR="00167330" w:rsidRPr="00D80F17" w:rsidRDefault="00167330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42F0B" w:rsidRPr="0007140E" w:rsidTr="00FC0863">
        <w:tc>
          <w:tcPr>
            <w:tcW w:w="1542" w:type="dxa"/>
            <w:shd w:val="pct10" w:color="auto" w:fill="auto"/>
          </w:tcPr>
          <w:p w:rsidR="00167330" w:rsidRPr="0007140E" w:rsidRDefault="00D80F17" w:rsidP="00BA69A7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14.30-15.00</w:t>
            </w:r>
          </w:p>
        </w:tc>
        <w:tc>
          <w:tcPr>
            <w:tcW w:w="8066" w:type="dxa"/>
            <w:shd w:val="pct10" w:color="auto" w:fill="auto"/>
          </w:tcPr>
          <w:p w:rsidR="00167330" w:rsidRDefault="00E510B8" w:rsidP="00EE42E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Coffee</w:t>
            </w:r>
          </w:p>
          <w:p w:rsidR="00396734" w:rsidRPr="0007140E" w:rsidRDefault="00396734" w:rsidP="00EE42E4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462F0" w:rsidRPr="003C00F5" w:rsidTr="00BE047A">
        <w:tc>
          <w:tcPr>
            <w:tcW w:w="1542" w:type="dxa"/>
            <w:tcBorders>
              <w:bottom w:val="single" w:sz="4" w:space="0" w:color="auto"/>
            </w:tcBorders>
          </w:tcPr>
          <w:p w:rsidR="00D462F0" w:rsidRPr="0007140E" w:rsidRDefault="00D462F0" w:rsidP="00BE047A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17.00-18.00</w:t>
            </w: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D462F0" w:rsidRPr="00D000DA" w:rsidRDefault="00D462F0" w:rsidP="00BE047A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00DA">
              <w:rPr>
                <w:rFonts w:cs="Times New Roman"/>
                <w:sz w:val="24"/>
                <w:szCs w:val="24"/>
                <w:lang w:val="en-US"/>
              </w:rPr>
              <w:t xml:space="preserve">Excursion to the basement exposition of </w:t>
            </w:r>
            <w:proofErr w:type="spellStart"/>
            <w:r w:rsidRPr="00D000DA">
              <w:rPr>
                <w:rFonts w:cs="Times New Roman"/>
                <w:sz w:val="24"/>
                <w:szCs w:val="24"/>
                <w:lang w:val="en-US"/>
              </w:rPr>
              <w:t>Liškiava</w:t>
            </w:r>
            <w:proofErr w:type="spellEnd"/>
            <w:r w:rsidRPr="00D000DA">
              <w:rPr>
                <w:rFonts w:cs="Times New Roman"/>
                <w:sz w:val="24"/>
                <w:szCs w:val="24"/>
                <w:lang w:val="en-US"/>
              </w:rPr>
              <w:t xml:space="preserve"> church </w:t>
            </w:r>
          </w:p>
          <w:p w:rsidR="00D462F0" w:rsidRPr="00D80F17" w:rsidRDefault="00D462F0" w:rsidP="00BE047A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</w:p>
        </w:tc>
      </w:tr>
      <w:tr w:rsidR="00167330" w:rsidRPr="0007140E" w:rsidTr="00FC0863">
        <w:tc>
          <w:tcPr>
            <w:tcW w:w="1542" w:type="dxa"/>
            <w:shd w:val="pct10" w:color="auto" w:fill="auto"/>
          </w:tcPr>
          <w:p w:rsidR="00167330" w:rsidRPr="0007140E" w:rsidRDefault="00BA69A7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8066" w:type="dxa"/>
            <w:shd w:val="pct10" w:color="auto" w:fill="auto"/>
          </w:tcPr>
          <w:p w:rsidR="00167330" w:rsidRDefault="00BA69A7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Dinner</w:t>
            </w:r>
          </w:p>
          <w:p w:rsidR="00396734" w:rsidRPr="0007140E" w:rsidRDefault="00396734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54195" w:rsidRPr="0007140E" w:rsidRDefault="00854195" w:rsidP="00854195">
      <w:pPr>
        <w:tabs>
          <w:tab w:val="left" w:pos="1668"/>
        </w:tabs>
        <w:spacing w:after="0" w:line="240" w:lineRule="auto"/>
        <w:ind w:left="115"/>
        <w:rPr>
          <w:rFonts w:cs="Times New Roman"/>
          <w:b/>
          <w:sz w:val="24"/>
          <w:szCs w:val="24"/>
          <w:lang w:val="en-US"/>
        </w:rPr>
      </w:pPr>
    </w:p>
    <w:p w:rsidR="000F3F0A" w:rsidRDefault="00C60F14" w:rsidP="00854195">
      <w:pPr>
        <w:tabs>
          <w:tab w:val="left" w:pos="1668"/>
        </w:tabs>
        <w:spacing w:after="0" w:line="240" w:lineRule="auto"/>
        <w:ind w:left="115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11</w:t>
      </w:r>
      <w:r w:rsidR="00BA69A7" w:rsidRPr="0007140E">
        <w:rPr>
          <w:rFonts w:cs="Times New Roman"/>
          <w:b/>
          <w:sz w:val="24"/>
          <w:szCs w:val="24"/>
          <w:lang w:val="en-US"/>
        </w:rPr>
        <w:t>.</w:t>
      </w:r>
      <w:r>
        <w:rPr>
          <w:rFonts w:cs="Times New Roman"/>
          <w:b/>
          <w:sz w:val="24"/>
          <w:szCs w:val="24"/>
          <w:lang w:val="en-US"/>
        </w:rPr>
        <w:t>12</w:t>
      </w:r>
      <w:r w:rsidR="00BA69A7" w:rsidRPr="0007140E">
        <w:rPr>
          <w:rFonts w:cs="Times New Roman"/>
          <w:b/>
          <w:sz w:val="24"/>
          <w:szCs w:val="24"/>
          <w:lang w:val="en-US"/>
        </w:rPr>
        <w:t>.2014</w:t>
      </w:r>
    </w:p>
    <w:p w:rsidR="00BA69A7" w:rsidRPr="0007140E" w:rsidRDefault="00BA69A7" w:rsidP="00854195">
      <w:pPr>
        <w:tabs>
          <w:tab w:val="left" w:pos="1668"/>
        </w:tabs>
        <w:spacing w:after="0" w:line="240" w:lineRule="auto"/>
        <w:ind w:left="115"/>
        <w:rPr>
          <w:rFonts w:cs="Times New Roman"/>
          <w:b/>
          <w:sz w:val="24"/>
          <w:szCs w:val="24"/>
          <w:lang w:val="en-US"/>
        </w:rPr>
      </w:pPr>
      <w:r w:rsidRPr="0007140E">
        <w:rPr>
          <w:rFonts w:cs="Times New Roman"/>
          <w:b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53"/>
      </w:tblGrid>
      <w:tr w:rsidR="00442F0B" w:rsidRPr="0007140E" w:rsidTr="00167330">
        <w:tc>
          <w:tcPr>
            <w:tcW w:w="1555" w:type="dxa"/>
          </w:tcPr>
          <w:p w:rsidR="00BA69A7" w:rsidRPr="0007140E" w:rsidRDefault="00BA69A7" w:rsidP="002622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8.</w:t>
            </w:r>
            <w:r w:rsidR="00262210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0-9.00</w:t>
            </w:r>
          </w:p>
        </w:tc>
        <w:tc>
          <w:tcPr>
            <w:tcW w:w="8053" w:type="dxa"/>
          </w:tcPr>
          <w:p w:rsidR="00BA69A7" w:rsidRDefault="00BA69A7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Breakfast</w:t>
            </w:r>
          </w:p>
          <w:p w:rsidR="00396734" w:rsidRPr="0007140E" w:rsidRDefault="00396734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42F0B" w:rsidRPr="00B667E3" w:rsidTr="00FC0863">
        <w:tc>
          <w:tcPr>
            <w:tcW w:w="1555" w:type="dxa"/>
            <w:tcBorders>
              <w:bottom w:val="single" w:sz="4" w:space="0" w:color="auto"/>
            </w:tcBorders>
          </w:tcPr>
          <w:p w:rsidR="00167330" w:rsidRPr="0007140E" w:rsidRDefault="00293AC9" w:rsidP="000F3F0A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9.00-1</w:t>
            </w:r>
            <w:r w:rsidR="000F3F0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8053" w:type="dxa"/>
            <w:tcBorders>
              <w:bottom w:val="single" w:sz="4" w:space="0" w:color="auto"/>
            </w:tcBorders>
          </w:tcPr>
          <w:p w:rsidR="00C9646A" w:rsidRPr="00C9646A" w:rsidRDefault="00C9646A" w:rsidP="00D44DE9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C9646A">
              <w:rPr>
                <w:i/>
                <w:lang w:val="en-US"/>
              </w:rPr>
              <w:t xml:space="preserve">Gennady </w:t>
            </w:r>
            <w:proofErr w:type="spellStart"/>
            <w:r w:rsidRPr="00C9646A">
              <w:rPr>
                <w:i/>
                <w:lang w:val="en-US"/>
              </w:rPr>
              <w:t>Ozem</w:t>
            </w:r>
            <w:proofErr w:type="spellEnd"/>
            <w:r>
              <w:rPr>
                <w:lang w:val="en-US"/>
              </w:rPr>
              <w:t xml:space="preserve">, </w:t>
            </w:r>
            <w:r w:rsidRPr="00C9646A">
              <w:rPr>
                <w:i/>
                <w:lang w:val="en-US"/>
              </w:rPr>
              <w:t>BGU</w:t>
            </w:r>
            <w:r>
              <w:rPr>
                <w:lang w:val="en-US"/>
              </w:rPr>
              <w:t xml:space="preserve"> - </w:t>
            </w:r>
            <w:r w:rsidRPr="00C9646A">
              <w:rPr>
                <w:sz w:val="24"/>
                <w:szCs w:val="24"/>
                <w:lang w:val="en-US"/>
              </w:rPr>
              <w:t>Regional touristic cluster of Belarus</w:t>
            </w:r>
            <w:r>
              <w:rPr>
                <w:sz w:val="24"/>
                <w:szCs w:val="24"/>
                <w:lang w:val="en-US"/>
              </w:rPr>
              <w:t>-Lithuania transboundary region</w:t>
            </w:r>
          </w:p>
          <w:p w:rsidR="00C9646A" w:rsidRDefault="00C9646A" w:rsidP="00D44DE9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</w:p>
          <w:p w:rsidR="0089277A" w:rsidRDefault="00D80F17" w:rsidP="00D44DE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  <w:lang w:val="en-US"/>
              </w:rPr>
              <w:t>Round table</w:t>
            </w:r>
            <w:r w:rsidR="00A3255B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discussion</w: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.</w:t>
            </w:r>
            <w:r w:rsidR="00A3255B" w:rsidRPr="00D80F17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62210">
              <w:rPr>
                <w:rFonts w:cs="Times New Roman"/>
                <w:sz w:val="24"/>
                <w:szCs w:val="24"/>
                <w:lang w:val="en-US"/>
              </w:rPr>
              <w:t xml:space="preserve">Project </w:t>
            </w:r>
            <w:r w:rsidR="00F02D2E">
              <w:rPr>
                <w:rFonts w:cs="Times New Roman"/>
                <w:sz w:val="24"/>
                <w:szCs w:val="24"/>
                <w:lang w:val="en-US"/>
              </w:rPr>
              <w:t xml:space="preserve">results, </w:t>
            </w:r>
            <w:r w:rsidR="00262210">
              <w:rPr>
                <w:rFonts w:cs="Times New Roman"/>
                <w:sz w:val="24"/>
                <w:szCs w:val="24"/>
                <w:lang w:val="en-US"/>
              </w:rPr>
              <w:t xml:space="preserve">impact </w:t>
            </w:r>
            <w:r w:rsidRPr="00D80F17">
              <w:rPr>
                <w:rFonts w:cs="Times New Roman"/>
                <w:sz w:val="24"/>
                <w:szCs w:val="24"/>
                <w:lang w:val="en-US"/>
              </w:rPr>
              <w:t>and potential for follow up.</w:t>
            </w:r>
          </w:p>
          <w:p w:rsidR="00D80F17" w:rsidRDefault="00D80F17" w:rsidP="00D44DE9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F02D2E">
              <w:rPr>
                <w:rFonts w:cs="Times New Roman"/>
                <w:i/>
                <w:sz w:val="24"/>
                <w:szCs w:val="24"/>
                <w:lang w:val="en-US"/>
              </w:rPr>
              <w:t>Moderation: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62210">
              <w:rPr>
                <w:rFonts w:cs="Times New Roman"/>
                <w:i/>
                <w:sz w:val="24"/>
                <w:szCs w:val="24"/>
                <w:lang w:val="en-US"/>
              </w:rPr>
              <w:t xml:space="preserve">Lina </w:t>
            </w:r>
            <w:proofErr w:type="spellStart"/>
            <w:r w:rsidRPr="00262210">
              <w:rPr>
                <w:rFonts w:cs="Times New Roman"/>
                <w:i/>
                <w:sz w:val="24"/>
                <w:szCs w:val="24"/>
                <w:lang w:val="en-US"/>
              </w:rPr>
              <w:t>Jankauskiene</w:t>
            </w:r>
            <w:proofErr w:type="spellEnd"/>
          </w:p>
          <w:p w:rsidR="000F3F0A" w:rsidRDefault="000F3F0A" w:rsidP="00D44DE9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CC6F6A" w:rsidRDefault="000F3F0A" w:rsidP="00D44DE9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F02D2E">
              <w:rPr>
                <w:rFonts w:cs="Times New Roman"/>
                <w:sz w:val="24"/>
                <w:szCs w:val="24"/>
                <w:lang w:val="en-US"/>
              </w:rPr>
              <w:t>Questions for consideration:</w:t>
            </w:r>
            <w:r w:rsidR="00F02D2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672AAF" w:rsidRPr="00F02D2E" w:rsidRDefault="00F02D2E" w:rsidP="00D44DE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Assessment </w:t>
            </w:r>
            <w:r w:rsidR="00B667E3">
              <w:rPr>
                <w:rFonts w:cs="Times New Roman"/>
                <w:sz w:val="24"/>
                <w:szCs w:val="24"/>
                <w:lang w:val="en-US"/>
              </w:rPr>
              <w:t xml:space="preserve">of the project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results </w:t>
            </w:r>
            <w:r w:rsidR="00672AAF">
              <w:rPr>
                <w:rFonts w:cs="Times New Roman"/>
                <w:sz w:val="24"/>
                <w:szCs w:val="24"/>
                <w:lang w:val="en-US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was there any impact on situation improvement</w:t>
            </w:r>
            <w:r w:rsidR="00672AAF">
              <w:rPr>
                <w:rFonts w:cs="Times New Roman"/>
                <w:sz w:val="24"/>
                <w:szCs w:val="24"/>
                <w:lang w:val="en-US"/>
              </w:rPr>
              <w:t>, positive or negative factors</w:t>
            </w:r>
            <w:r w:rsidR="00F00AB7">
              <w:rPr>
                <w:rFonts w:cs="Times New Roman"/>
                <w:sz w:val="24"/>
                <w:szCs w:val="24"/>
                <w:lang w:val="en-US"/>
              </w:rPr>
              <w:t xml:space="preserve"> that affected implementation of activities</w:t>
            </w:r>
            <w:r w:rsidR="00672AAF">
              <w:rPr>
                <w:rFonts w:cs="Times New Roman"/>
                <w:sz w:val="24"/>
                <w:szCs w:val="24"/>
                <w:lang w:val="en-US"/>
              </w:rPr>
              <w:t>, risks faced, sustainability of results, lessons learned?</w:t>
            </w:r>
            <w:r w:rsidR="00DF678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72AAF">
              <w:rPr>
                <w:rFonts w:cs="Times New Roman"/>
                <w:sz w:val="24"/>
                <w:szCs w:val="24"/>
                <w:lang w:val="en-US"/>
              </w:rPr>
              <w:t>Will and how initiatives continue after end of project?</w:t>
            </w:r>
            <w:r w:rsidR="00E359EC">
              <w:rPr>
                <w:rFonts w:cs="Times New Roman"/>
                <w:sz w:val="24"/>
                <w:szCs w:val="24"/>
                <w:lang w:val="en-US"/>
              </w:rPr>
              <w:t xml:space="preserve"> I</w:t>
            </w:r>
            <w:r w:rsidR="00672AAF">
              <w:rPr>
                <w:rFonts w:cs="Times New Roman"/>
                <w:sz w:val="24"/>
                <w:szCs w:val="24"/>
                <w:lang w:val="en-US"/>
              </w:rPr>
              <w:t>nterest for further cooperation?</w:t>
            </w:r>
            <w:r w:rsidR="00E359E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672AAF">
              <w:rPr>
                <w:rFonts w:cs="Times New Roman"/>
                <w:sz w:val="24"/>
                <w:szCs w:val="24"/>
                <w:lang w:val="en-US"/>
              </w:rPr>
              <w:t>New ideas for future initiatives?</w:t>
            </w:r>
          </w:p>
          <w:p w:rsidR="00396734" w:rsidRPr="00297726" w:rsidRDefault="00396734" w:rsidP="00F00AB7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</w:tr>
      <w:tr w:rsidR="000F3F0A" w:rsidRPr="00E510B8" w:rsidTr="00FC0863">
        <w:tc>
          <w:tcPr>
            <w:tcW w:w="1555" w:type="dxa"/>
            <w:shd w:val="pct10" w:color="auto" w:fill="auto"/>
          </w:tcPr>
          <w:p w:rsidR="000F3F0A" w:rsidRPr="0007140E" w:rsidRDefault="004A5094" w:rsidP="00293AC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10.30-11.00</w:t>
            </w:r>
          </w:p>
        </w:tc>
        <w:tc>
          <w:tcPr>
            <w:tcW w:w="8053" w:type="dxa"/>
            <w:shd w:val="pct10" w:color="auto" w:fill="auto"/>
          </w:tcPr>
          <w:p w:rsidR="000F3F0A" w:rsidRDefault="004A5094" w:rsidP="00D44DE9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4A5094">
              <w:rPr>
                <w:rFonts w:cs="Times New Roman"/>
                <w:sz w:val="24"/>
                <w:szCs w:val="24"/>
                <w:lang w:val="en-US"/>
              </w:rPr>
              <w:t>Coffee</w:t>
            </w:r>
          </w:p>
          <w:p w:rsidR="00396734" w:rsidRPr="004A5094" w:rsidRDefault="00396734" w:rsidP="00D44DE9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42F0B" w:rsidRPr="0007140E" w:rsidTr="00FC0863">
        <w:tc>
          <w:tcPr>
            <w:tcW w:w="1555" w:type="dxa"/>
            <w:shd w:val="pct10" w:color="auto" w:fill="auto"/>
          </w:tcPr>
          <w:p w:rsidR="00167330" w:rsidRPr="0007140E" w:rsidRDefault="00293AC9" w:rsidP="000F3F0A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0F3F0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.00-1</w:t>
            </w:r>
            <w:r w:rsidR="000F3F0A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0F3F0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07140E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53" w:type="dxa"/>
            <w:shd w:val="pct10" w:color="auto" w:fill="auto"/>
          </w:tcPr>
          <w:p w:rsidR="00167330" w:rsidRDefault="00293AC9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Lunch</w:t>
            </w:r>
          </w:p>
          <w:p w:rsidR="00396734" w:rsidRPr="0007140E" w:rsidRDefault="00396734" w:rsidP="0016733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42F0B" w:rsidRPr="00F00AB7" w:rsidTr="00167330">
        <w:tc>
          <w:tcPr>
            <w:tcW w:w="1555" w:type="dxa"/>
          </w:tcPr>
          <w:p w:rsidR="00167330" w:rsidRPr="0007140E" w:rsidRDefault="00293AC9" w:rsidP="00CC6F6A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7140E">
              <w:rPr>
                <w:rFonts w:cs="Times New Roman"/>
                <w:sz w:val="24"/>
                <w:szCs w:val="24"/>
                <w:lang w:val="en-US"/>
              </w:rPr>
              <w:t>15.00-</w:t>
            </w:r>
            <w:r w:rsidR="00B667E3">
              <w:rPr>
                <w:rFonts w:cs="Times New Roma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8053" w:type="dxa"/>
          </w:tcPr>
          <w:p w:rsidR="00FC0863" w:rsidRPr="0007140E" w:rsidRDefault="00F00AB7" w:rsidP="00B667E3">
            <w:pPr>
              <w:rPr>
                <w:rFonts w:cs="Times New Roman"/>
                <w:sz w:val="24"/>
                <w:szCs w:val="24"/>
                <w:lang w:val="en-US" w:bidi="en-US"/>
              </w:rPr>
            </w:pPr>
            <w:r>
              <w:rPr>
                <w:rFonts w:cs="Times New Roman"/>
                <w:sz w:val="24"/>
                <w:szCs w:val="24"/>
                <w:lang w:val="en-US" w:bidi="en-US"/>
              </w:rPr>
              <w:t xml:space="preserve">Protection of </w:t>
            </w:r>
            <w:r w:rsidR="00B667E3">
              <w:rPr>
                <w:rFonts w:cs="Times New Roman"/>
                <w:sz w:val="24"/>
                <w:szCs w:val="24"/>
                <w:lang w:val="en-US" w:bidi="en-US"/>
              </w:rPr>
              <w:t xml:space="preserve">monuments of </w:t>
            </w:r>
            <w:r>
              <w:rPr>
                <w:rFonts w:cs="Times New Roman"/>
                <w:sz w:val="24"/>
                <w:szCs w:val="24"/>
                <w:lang w:val="en-US" w:bidi="en-US"/>
              </w:rPr>
              <w:t>nature, culture and histor</w:t>
            </w:r>
            <w:r w:rsidR="00B667E3">
              <w:rPr>
                <w:rFonts w:cs="Times New Roman"/>
                <w:sz w:val="24"/>
                <w:szCs w:val="24"/>
                <w:lang w:val="en-US" w:bidi="en-US"/>
              </w:rPr>
              <w:t>y</w:t>
            </w:r>
            <w:r>
              <w:rPr>
                <w:rFonts w:cs="Times New Roman"/>
                <w:sz w:val="24"/>
                <w:szCs w:val="24"/>
                <w:lang w:val="en-US" w:bidi="en-US"/>
              </w:rPr>
              <w:t>. Should Soviet era monuments be preserved? Going</w:t>
            </w:r>
            <w:r w:rsidR="00CC6F6A">
              <w:rPr>
                <w:rFonts w:cs="Times New Roman"/>
                <w:sz w:val="24"/>
                <w:szCs w:val="24"/>
                <w:lang w:val="en-US" w:bidi="en-US"/>
              </w:rPr>
              <w:t xml:space="preserve"> to </w:t>
            </w:r>
            <w:r>
              <w:rPr>
                <w:rFonts w:cs="Times New Roman"/>
                <w:sz w:val="24"/>
                <w:szCs w:val="24"/>
                <w:lang w:val="en-US" w:bidi="en-US"/>
              </w:rPr>
              <w:t xml:space="preserve">the </w:t>
            </w:r>
            <w:proofErr w:type="spellStart"/>
            <w:r w:rsidR="00CC6F6A">
              <w:rPr>
                <w:rFonts w:cs="Times New Roman"/>
                <w:sz w:val="24"/>
                <w:szCs w:val="24"/>
                <w:lang w:val="en-US" w:bidi="en-US"/>
              </w:rPr>
              <w:t>Gr</w:t>
            </w:r>
            <w:r w:rsidR="00297726">
              <w:rPr>
                <w:rFonts w:cs="Times New Roman"/>
                <w:sz w:val="24"/>
                <w:szCs w:val="24"/>
                <w:lang w:val="en-US" w:bidi="en-US"/>
              </w:rPr>
              <w:t>ū</w:t>
            </w:r>
            <w:r w:rsidR="000F3F0A">
              <w:rPr>
                <w:rFonts w:cs="Times New Roman"/>
                <w:sz w:val="24"/>
                <w:szCs w:val="24"/>
                <w:lang w:val="en-US" w:bidi="en-US"/>
              </w:rPr>
              <w:t>t</w:t>
            </w:r>
            <w:r>
              <w:rPr>
                <w:rFonts w:cs="Times New Roman"/>
                <w:sz w:val="24"/>
                <w:szCs w:val="24"/>
                <w:lang w:val="en-US" w:bidi="en-US"/>
              </w:rPr>
              <w:t>as</w:t>
            </w:r>
            <w:proofErr w:type="spellEnd"/>
            <w:r w:rsidR="000F3F0A">
              <w:rPr>
                <w:rFonts w:cs="Times New Roman"/>
                <w:sz w:val="24"/>
                <w:szCs w:val="24"/>
                <w:lang w:val="en-US" w:bidi="en-US"/>
              </w:rPr>
              <w:t xml:space="preserve"> park</w:t>
            </w:r>
            <w:r>
              <w:rPr>
                <w:rFonts w:cs="Times New Roman"/>
                <w:sz w:val="24"/>
                <w:szCs w:val="24"/>
                <w:lang w:val="en-US" w:bidi="en-US"/>
              </w:rPr>
              <w:t>.</w:t>
            </w:r>
          </w:p>
        </w:tc>
      </w:tr>
    </w:tbl>
    <w:p w:rsidR="00B5558A" w:rsidRPr="0007140E" w:rsidRDefault="00B5558A" w:rsidP="00DF678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B5558A" w:rsidRPr="0007140E" w:rsidSect="000F3F0A">
      <w:pgSz w:w="11909" w:h="16834" w:code="9"/>
      <w:pgMar w:top="1440" w:right="851" w:bottom="1134" w:left="1440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5"/>
    <w:rsid w:val="0007140E"/>
    <w:rsid w:val="000F3F0A"/>
    <w:rsid w:val="00137ED7"/>
    <w:rsid w:val="00147290"/>
    <w:rsid w:val="00167330"/>
    <w:rsid w:val="001C6107"/>
    <w:rsid w:val="00247DDE"/>
    <w:rsid w:val="00262210"/>
    <w:rsid w:val="00274F60"/>
    <w:rsid w:val="00293AC9"/>
    <w:rsid w:val="00296C21"/>
    <w:rsid w:val="00297726"/>
    <w:rsid w:val="002D2FA4"/>
    <w:rsid w:val="00323DE6"/>
    <w:rsid w:val="00335F16"/>
    <w:rsid w:val="003421EB"/>
    <w:rsid w:val="00367BD7"/>
    <w:rsid w:val="00396734"/>
    <w:rsid w:val="003C00F5"/>
    <w:rsid w:val="003E48A5"/>
    <w:rsid w:val="00442F0B"/>
    <w:rsid w:val="004821B8"/>
    <w:rsid w:val="004934EA"/>
    <w:rsid w:val="004A5094"/>
    <w:rsid w:val="005A7AAC"/>
    <w:rsid w:val="00602E1A"/>
    <w:rsid w:val="00643CF3"/>
    <w:rsid w:val="00672AAF"/>
    <w:rsid w:val="006E2F11"/>
    <w:rsid w:val="006F08F3"/>
    <w:rsid w:val="00715151"/>
    <w:rsid w:val="007429C1"/>
    <w:rsid w:val="007B1896"/>
    <w:rsid w:val="007C13BF"/>
    <w:rsid w:val="007D13F4"/>
    <w:rsid w:val="00854195"/>
    <w:rsid w:val="00890184"/>
    <w:rsid w:val="0089277A"/>
    <w:rsid w:val="00A3255B"/>
    <w:rsid w:val="00A547FB"/>
    <w:rsid w:val="00A71F1D"/>
    <w:rsid w:val="00A853F6"/>
    <w:rsid w:val="00AF2320"/>
    <w:rsid w:val="00AF37A5"/>
    <w:rsid w:val="00B16A0C"/>
    <w:rsid w:val="00B300D2"/>
    <w:rsid w:val="00B52C1A"/>
    <w:rsid w:val="00B5558A"/>
    <w:rsid w:val="00B667E3"/>
    <w:rsid w:val="00B73FE4"/>
    <w:rsid w:val="00B813AE"/>
    <w:rsid w:val="00BA40A1"/>
    <w:rsid w:val="00BA69A7"/>
    <w:rsid w:val="00BD0474"/>
    <w:rsid w:val="00BF378B"/>
    <w:rsid w:val="00C60F14"/>
    <w:rsid w:val="00C9646A"/>
    <w:rsid w:val="00CB71A4"/>
    <w:rsid w:val="00CC6F6A"/>
    <w:rsid w:val="00CD39F4"/>
    <w:rsid w:val="00CE6008"/>
    <w:rsid w:val="00D000DA"/>
    <w:rsid w:val="00D44DE9"/>
    <w:rsid w:val="00D462F0"/>
    <w:rsid w:val="00D54AE0"/>
    <w:rsid w:val="00D66D40"/>
    <w:rsid w:val="00D80F17"/>
    <w:rsid w:val="00DE7B42"/>
    <w:rsid w:val="00DF678C"/>
    <w:rsid w:val="00E359EC"/>
    <w:rsid w:val="00E510B8"/>
    <w:rsid w:val="00EA473B"/>
    <w:rsid w:val="00EA69E5"/>
    <w:rsid w:val="00ED6CE4"/>
    <w:rsid w:val="00EE42E4"/>
    <w:rsid w:val="00F00AB7"/>
    <w:rsid w:val="00F02D2E"/>
    <w:rsid w:val="00F17A4C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40E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  <w:lang w:val="lt-LT"/>
    </w:rPr>
  </w:style>
  <w:style w:type="character" w:customStyle="1" w:styleId="A8">
    <w:name w:val="A8"/>
    <w:uiPriority w:val="99"/>
    <w:rsid w:val="0007140E"/>
    <w:rPr>
      <w:rFonts w:cs="HelveticaNeueLT Pro 45 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40E"/>
    <w:pPr>
      <w:autoSpaceDE w:val="0"/>
      <w:autoSpaceDN w:val="0"/>
      <w:adjustRightInd w:val="0"/>
      <w:spacing w:after="0" w:line="240" w:lineRule="auto"/>
    </w:pPr>
    <w:rPr>
      <w:rFonts w:ascii="HelveticaNeueLT Pro 45 Lt" w:hAnsi="HelveticaNeueLT Pro 45 Lt" w:cs="HelveticaNeueLT Pro 45 Lt"/>
      <w:color w:val="000000"/>
      <w:sz w:val="24"/>
      <w:szCs w:val="24"/>
      <w:lang w:val="lt-LT"/>
    </w:rPr>
  </w:style>
  <w:style w:type="character" w:customStyle="1" w:styleId="A8">
    <w:name w:val="A8"/>
    <w:uiPriority w:val="99"/>
    <w:rsid w:val="0007140E"/>
    <w:rPr>
      <w:rFonts w:cs="HelveticaNeueLT Pro 45 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X220</cp:lastModifiedBy>
  <cp:revision>2</cp:revision>
  <cp:lastPrinted>2014-11-20T13:14:00Z</cp:lastPrinted>
  <dcterms:created xsi:type="dcterms:W3CDTF">2015-07-16T20:04:00Z</dcterms:created>
  <dcterms:modified xsi:type="dcterms:W3CDTF">2015-07-16T20:04:00Z</dcterms:modified>
</cp:coreProperties>
</file>